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7C2E0" w14:textId="471B2513" w:rsidR="007722B4" w:rsidRPr="007722B4" w:rsidRDefault="00861860" w:rsidP="007722B4">
      <w:pPr>
        <w:pStyle w:val="Academic"/>
        <w:spacing w:before="600" w:after="240" w:line="240" w:lineRule="auto"/>
        <w:ind w:firstLine="0"/>
        <w:rPr>
          <w:smallCaps/>
        </w:rPr>
      </w:pPr>
      <w:r>
        <w:rPr>
          <w:smallCaps/>
        </w:rPr>
        <w:t>Notes from the Editor</w:t>
      </w:r>
    </w:p>
    <w:p w14:paraId="289C3B8D" w14:textId="651F8F7A" w:rsidR="00005B69" w:rsidRPr="004C418F" w:rsidRDefault="00861860" w:rsidP="00005B69">
      <w:pPr>
        <w:spacing w:after="240"/>
        <w:jc w:val="both"/>
        <w:rPr>
          <w:rFonts w:ascii="Times New Roman Bold" w:hAnsi="Times New Roman Bold"/>
          <w:b/>
          <w:sz w:val="32"/>
          <w:szCs w:val="24"/>
        </w:rPr>
      </w:pPr>
      <w:r>
        <w:rPr>
          <w:rFonts w:ascii="Times New Roman Bold" w:hAnsi="Times New Roman Bold"/>
          <w:b/>
          <w:sz w:val="32"/>
          <w:szCs w:val="24"/>
        </w:rPr>
        <w:t>Jean Renoir’s Wartime Cinema</w:t>
      </w:r>
      <w:r w:rsidR="004D06BD">
        <w:rPr>
          <w:rFonts w:ascii="Times New Roman Bold" w:hAnsi="Times New Roman Bold"/>
          <w:b/>
          <w:sz w:val="32"/>
          <w:szCs w:val="24"/>
        </w:rPr>
        <w:t xml:space="preserve"> and Student </w:t>
      </w:r>
      <w:r w:rsidR="00B927B5">
        <w:rPr>
          <w:rFonts w:ascii="Times New Roman Bold" w:hAnsi="Times New Roman Bold"/>
          <w:b/>
          <w:sz w:val="32"/>
          <w:szCs w:val="24"/>
        </w:rPr>
        <w:t xml:space="preserve">Film </w:t>
      </w:r>
      <w:r w:rsidR="004D06BD">
        <w:rPr>
          <w:rFonts w:ascii="Times New Roman Bold" w:hAnsi="Times New Roman Bold"/>
          <w:b/>
          <w:sz w:val="32"/>
          <w:szCs w:val="24"/>
        </w:rPr>
        <w:t>Reviews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510"/>
      </w:tblGrid>
      <w:tr w:rsidR="00B30F82" w14:paraId="2307472C" w14:textId="77777777" w:rsidTr="00BB0889">
        <w:trPr>
          <w:trHeight w:val="530"/>
        </w:trPr>
        <w:tc>
          <w:tcPr>
            <w:tcW w:w="6030" w:type="dxa"/>
          </w:tcPr>
          <w:p w14:paraId="48D5A09F" w14:textId="7FCFA9A2" w:rsidR="0034564F" w:rsidRPr="004D06BD" w:rsidRDefault="000F291A" w:rsidP="00C831EF">
            <w:pPr>
              <w:pStyle w:val="Academic"/>
              <w:spacing w:line="240" w:lineRule="auto"/>
              <w:ind w:firstLine="0"/>
              <w:rPr>
                <w:iCs/>
                <w:szCs w:val="24"/>
              </w:rPr>
            </w:pPr>
            <w:r>
              <w:rPr>
                <w:i/>
                <w:szCs w:val="24"/>
              </w:rPr>
              <w:t>Bob Hudson</w:t>
            </w:r>
            <w:r w:rsidR="004D06BD">
              <w:rPr>
                <w:iCs/>
                <w:szCs w:val="24"/>
              </w:rPr>
              <w:t>, Editor-in-Chief</w:t>
            </w:r>
          </w:p>
          <w:p w14:paraId="2F8959A3" w14:textId="5FAA433B" w:rsidR="0034564F" w:rsidRDefault="000F291A" w:rsidP="00C831EF">
            <w:pPr>
              <w:pStyle w:val="Academic"/>
              <w:spacing w:line="240" w:lineRule="auto"/>
              <w:ind w:firstLine="0"/>
              <w:rPr>
                <w:szCs w:val="24"/>
              </w:rPr>
            </w:pPr>
            <w:r>
              <w:rPr>
                <w:szCs w:val="24"/>
              </w:rPr>
              <w:t>Brigham Young University</w:t>
            </w:r>
          </w:p>
          <w:p w14:paraId="5270394B" w14:textId="747BF8CB" w:rsidR="00C831EF" w:rsidRPr="0034564F" w:rsidRDefault="00C831EF" w:rsidP="00C831EF">
            <w:pPr>
              <w:pStyle w:val="Academic"/>
              <w:spacing w:line="240" w:lineRule="auto"/>
              <w:ind w:firstLine="0"/>
              <w:rPr>
                <w:szCs w:val="24"/>
              </w:rPr>
            </w:pPr>
          </w:p>
        </w:tc>
        <w:tc>
          <w:tcPr>
            <w:tcW w:w="3510" w:type="dxa"/>
          </w:tcPr>
          <w:p w14:paraId="3652D6CD" w14:textId="77777777" w:rsidR="0034564F" w:rsidRPr="0034564F" w:rsidRDefault="0034564F" w:rsidP="005C0CA2">
            <w:pPr>
              <w:pStyle w:val="Academic"/>
              <w:spacing w:after="240" w:line="240" w:lineRule="auto"/>
              <w:ind w:firstLine="0"/>
              <w:rPr>
                <w:iCs/>
                <w:sz w:val="32"/>
                <w:szCs w:val="32"/>
              </w:rPr>
            </w:pPr>
          </w:p>
        </w:tc>
      </w:tr>
    </w:tbl>
    <w:p w14:paraId="7C73C185" w14:textId="2A047FF8" w:rsidR="00481307" w:rsidRDefault="004D06BD" w:rsidP="00481307">
      <w:pPr>
        <w:spacing w:after="240"/>
        <w:ind w:firstLine="720"/>
        <w:jc w:val="both"/>
        <w:rPr>
          <w:szCs w:val="24"/>
        </w:rPr>
      </w:pPr>
      <w:r>
        <w:rPr>
          <w:szCs w:val="24"/>
        </w:rPr>
        <w:t xml:space="preserve">One of the distinct advantages of digital publication is that the former print limitations on article length and meeting a page quota are a thing of the past. </w:t>
      </w:r>
      <w:r w:rsidR="00B927B5">
        <w:rPr>
          <w:szCs w:val="24"/>
        </w:rPr>
        <w:t>As</w:t>
      </w:r>
      <w:r>
        <w:rPr>
          <w:szCs w:val="24"/>
        </w:rPr>
        <w:t xml:space="preserve"> an editor once </w:t>
      </w:r>
      <w:r w:rsidR="00B927B5">
        <w:rPr>
          <w:szCs w:val="24"/>
        </w:rPr>
        <w:t xml:space="preserve">told me several years ago when I inquired about the galley proofs for an article of mine that he was publishing, “Galleys have gone the way of the Trireme.” Indeed, transportation and publication have both changed for the better. So, when Frédéric </w:t>
      </w:r>
      <w:proofErr w:type="spellStart"/>
      <w:r w:rsidR="00B927B5">
        <w:rPr>
          <w:szCs w:val="24"/>
        </w:rPr>
        <w:t>Levéziel</w:t>
      </w:r>
      <w:proofErr w:type="spellEnd"/>
      <w:r w:rsidR="00B927B5">
        <w:rPr>
          <w:szCs w:val="24"/>
        </w:rPr>
        <w:t xml:space="preserve"> (who had previously published with </w:t>
      </w:r>
      <w:r w:rsidR="00B927B5">
        <w:rPr>
          <w:i/>
          <w:iCs/>
          <w:szCs w:val="24"/>
        </w:rPr>
        <w:t>Lingua Romana</w:t>
      </w:r>
      <w:r w:rsidR="00B927B5">
        <w:rPr>
          <w:szCs w:val="24"/>
        </w:rPr>
        <w:t xml:space="preserve"> in Vol. 13</w:t>
      </w:r>
      <w:r w:rsidR="00481307">
        <w:rPr>
          <w:szCs w:val="24"/>
        </w:rPr>
        <w:t>.1</w:t>
      </w:r>
      <w:r w:rsidR="00B927B5">
        <w:rPr>
          <w:szCs w:val="24"/>
        </w:rPr>
        <w:t xml:space="preserve"> in 2017) contacted me proposing </w:t>
      </w:r>
      <w:proofErr w:type="spellStart"/>
      <w:r w:rsidR="00B927B5">
        <w:rPr>
          <w:szCs w:val="24"/>
        </w:rPr>
        <w:t>a</w:t>
      </w:r>
      <w:proofErr w:type="spellEnd"/>
      <w:r w:rsidR="007A460E">
        <w:rPr>
          <w:szCs w:val="24"/>
        </w:rPr>
        <w:t xml:space="preserve"> co-authored</w:t>
      </w:r>
      <w:r w:rsidR="00B927B5">
        <w:rPr>
          <w:szCs w:val="24"/>
        </w:rPr>
        <w:t xml:space="preserve"> article significantly longer than those accepted in most print venues, I was certainly intrigued. </w:t>
      </w:r>
      <w:r w:rsidR="007A460E">
        <w:rPr>
          <w:szCs w:val="24"/>
        </w:rPr>
        <w:t>After i</w:t>
      </w:r>
      <w:r w:rsidR="00B927B5">
        <w:rPr>
          <w:szCs w:val="24"/>
        </w:rPr>
        <w:t xml:space="preserve">nstructing our peer reviewers that length </w:t>
      </w:r>
      <w:r w:rsidR="00481307">
        <w:rPr>
          <w:szCs w:val="24"/>
        </w:rPr>
        <w:t>should not be</w:t>
      </w:r>
      <w:r w:rsidR="00B927B5">
        <w:rPr>
          <w:szCs w:val="24"/>
        </w:rPr>
        <w:t xml:space="preserve"> </w:t>
      </w:r>
      <w:r w:rsidR="00481307">
        <w:rPr>
          <w:szCs w:val="24"/>
        </w:rPr>
        <w:t>a concern</w:t>
      </w:r>
      <w:r w:rsidR="00B927B5">
        <w:rPr>
          <w:szCs w:val="24"/>
        </w:rPr>
        <w:t>,</w:t>
      </w:r>
      <w:r w:rsidR="00481307">
        <w:rPr>
          <w:szCs w:val="24"/>
        </w:rPr>
        <w:t xml:space="preserve"> we are thrilled to be able to publish this excellent essay on Jean Renoir and the US Office of War Information.</w:t>
      </w:r>
    </w:p>
    <w:p w14:paraId="50C4F7CD" w14:textId="046772BD" w:rsidR="00481307" w:rsidRDefault="00481307" w:rsidP="00481307">
      <w:pPr>
        <w:spacing w:after="240"/>
        <w:ind w:firstLine="720"/>
        <w:jc w:val="both"/>
        <w:rPr>
          <w:szCs w:val="24"/>
        </w:rPr>
      </w:pPr>
      <w:r>
        <w:rPr>
          <w:szCs w:val="24"/>
        </w:rPr>
        <w:t xml:space="preserve">With Renoir and war as </w:t>
      </w:r>
      <w:r w:rsidR="005E7135">
        <w:rPr>
          <w:szCs w:val="24"/>
        </w:rPr>
        <w:t>our</w:t>
      </w:r>
      <w:r>
        <w:rPr>
          <w:szCs w:val="24"/>
        </w:rPr>
        <w:t xml:space="preserve"> theme, I decided to call on Elizabeth </w:t>
      </w:r>
      <w:proofErr w:type="spellStart"/>
      <w:r>
        <w:rPr>
          <w:szCs w:val="24"/>
        </w:rPr>
        <w:t>Vitanza</w:t>
      </w:r>
      <w:proofErr w:type="spellEnd"/>
      <w:r>
        <w:rPr>
          <w:szCs w:val="24"/>
        </w:rPr>
        <w:t>, another Renoir expert</w:t>
      </w:r>
      <w:r w:rsidR="005E7135">
        <w:rPr>
          <w:szCs w:val="24"/>
        </w:rPr>
        <w:t>,</w:t>
      </w:r>
      <w:r>
        <w:rPr>
          <w:szCs w:val="24"/>
        </w:rPr>
        <w:t xml:space="preserve"> and have a candid conversation of why Renoir still matters today. To further accompany the article and interview, I had transcribed a full interview from 2020 that I did with Chad Turner from the Clearly Underrated podcast on Renoir and his great film </w:t>
      </w:r>
      <w:r>
        <w:rPr>
          <w:i/>
          <w:iCs/>
          <w:szCs w:val="24"/>
        </w:rPr>
        <w:t>Grand Illusion</w:t>
      </w:r>
      <w:r>
        <w:rPr>
          <w:szCs w:val="24"/>
        </w:rPr>
        <w:t xml:space="preserve"> (1937).</w:t>
      </w:r>
      <w:r w:rsidR="005E7135">
        <w:rPr>
          <w:szCs w:val="24"/>
        </w:rPr>
        <w:t xml:space="preserve"> </w:t>
      </w:r>
    </w:p>
    <w:p w14:paraId="6D620DD1" w14:textId="75699AE9" w:rsidR="00CB0965" w:rsidRDefault="00481307" w:rsidP="00481307">
      <w:pPr>
        <w:spacing w:after="240"/>
        <w:ind w:firstLine="720"/>
        <w:jc w:val="both"/>
        <w:rPr>
          <w:szCs w:val="24"/>
        </w:rPr>
      </w:pPr>
      <w:r>
        <w:rPr>
          <w:szCs w:val="24"/>
        </w:rPr>
        <w:t xml:space="preserve">Remaining true to our resolve to “topple the ivory towers of the Humanities” and support Outreach/Public Humanities (cf. Ilona Klein, “The Humanities: Our Human Journey” in </w:t>
      </w:r>
      <w:r>
        <w:rPr>
          <w:i/>
          <w:iCs/>
          <w:szCs w:val="24"/>
        </w:rPr>
        <w:t>Lingua Romana</w:t>
      </w:r>
      <w:r>
        <w:rPr>
          <w:szCs w:val="24"/>
        </w:rPr>
        <w:t xml:space="preserve"> Vol. 13</w:t>
      </w:r>
      <w:r w:rsidR="005E7135">
        <w:rPr>
          <w:szCs w:val="24"/>
        </w:rPr>
        <w:t>.1), this volume also includes a section of student-authored reviews of recent French and Italian films. What a great experience it was to work with these young students and help harness their drive and passion into the conventions of this important critical genre, thus enabling them to experience the thrill of adding their voices to the world of academic publication</w:t>
      </w:r>
      <w:r w:rsidR="007A460E">
        <w:rPr>
          <w:szCs w:val="24"/>
        </w:rPr>
        <w:t>!</w:t>
      </w:r>
      <w:r w:rsidR="005E7135">
        <w:rPr>
          <w:szCs w:val="24"/>
        </w:rPr>
        <w:t xml:space="preserve"> </w:t>
      </w:r>
    </w:p>
    <w:p w14:paraId="50BBCA2D" w14:textId="0C828005" w:rsidR="00BB24CA" w:rsidRPr="00B927B5" w:rsidRDefault="00BB24CA" w:rsidP="00481307">
      <w:pPr>
        <w:spacing w:after="240"/>
        <w:ind w:firstLine="720"/>
        <w:jc w:val="both"/>
        <w:rPr>
          <w:szCs w:val="24"/>
        </w:rPr>
      </w:pPr>
      <w:r>
        <w:rPr>
          <w:szCs w:val="24"/>
        </w:rPr>
        <w:t xml:space="preserve">While the methods of delivery change and evolve with technology, may our fundamental </w:t>
      </w:r>
      <w:r w:rsidR="007A460E">
        <w:rPr>
          <w:szCs w:val="24"/>
        </w:rPr>
        <w:t>quest</w:t>
      </w:r>
      <w:r>
        <w:rPr>
          <w:szCs w:val="24"/>
        </w:rPr>
        <w:t xml:space="preserve"> to better understand humanity, which – to quote the late Sister Wendy </w:t>
      </w:r>
      <w:r w:rsidR="00FF5B0C">
        <w:rPr>
          <w:szCs w:val="24"/>
        </w:rPr>
        <w:t xml:space="preserve">Beckett – “starts at the top and stays at the top,” ever remain. Several decades removed from Renoir’s efforts to see the best in human beings, may we continue in this same great spirit of optimistic humanism, ridding ourselves of all pretense and seeking to better understand our fellow beings. </w:t>
      </w:r>
    </w:p>
    <w:sectPr w:rsidR="00BB24CA" w:rsidRPr="00B927B5" w:rsidSect="00E3723F">
      <w:headerReference w:type="default" r:id="rId6"/>
      <w:footerReference w:type="even" r:id="rId7"/>
      <w:footerReference w:type="default" r:id="rId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94AE" w14:textId="77777777" w:rsidR="008C148D" w:rsidRDefault="008C148D" w:rsidP="007722B4">
      <w:r>
        <w:separator/>
      </w:r>
    </w:p>
  </w:endnote>
  <w:endnote w:type="continuationSeparator" w:id="0">
    <w:p w14:paraId="448D5B05" w14:textId="77777777" w:rsidR="008C148D" w:rsidRDefault="008C148D" w:rsidP="0077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2843773"/>
      <w:docPartObj>
        <w:docPartGallery w:val="Page Numbers (Bottom of Page)"/>
        <w:docPartUnique/>
      </w:docPartObj>
    </w:sdtPr>
    <w:sdtContent>
      <w:p w14:paraId="6F4D0C2A" w14:textId="0302A0A4" w:rsidR="007722B4" w:rsidRDefault="007722B4" w:rsidP="00DD7F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49C7C" w14:textId="77777777" w:rsidR="007722B4" w:rsidRDefault="0077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303274"/>
      <w:docPartObj>
        <w:docPartGallery w:val="Page Numbers (Bottom of Page)"/>
        <w:docPartUnique/>
      </w:docPartObj>
    </w:sdtPr>
    <w:sdtContent>
      <w:p w14:paraId="28C83DA2" w14:textId="078CD64E" w:rsidR="007722B4" w:rsidRDefault="007722B4" w:rsidP="00DD7F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6CC8A7" w14:textId="77777777" w:rsidR="007722B4" w:rsidRDefault="0077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21D1" w14:textId="77777777" w:rsidR="008C148D" w:rsidRDefault="008C148D" w:rsidP="007722B4">
      <w:r>
        <w:separator/>
      </w:r>
    </w:p>
  </w:footnote>
  <w:footnote w:type="continuationSeparator" w:id="0">
    <w:p w14:paraId="178DD7DC" w14:textId="77777777" w:rsidR="008C148D" w:rsidRDefault="008C148D" w:rsidP="0077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B03E" w14:textId="3359305B" w:rsidR="007722B4" w:rsidRPr="007722B4" w:rsidRDefault="007722B4" w:rsidP="007722B4">
    <w:pPr>
      <w:pStyle w:val="Header"/>
      <w:ind w:left="-547"/>
      <w:rPr>
        <w:smallCaps/>
      </w:rPr>
    </w:pPr>
    <w:r w:rsidRPr="007722B4">
      <w:rPr>
        <w:smallCaps/>
      </w:rPr>
      <w:t>Lingua Romana vol 1</w:t>
    </w:r>
    <w:r w:rsidR="00575D9C">
      <w:rPr>
        <w:smallCaps/>
      </w:rPr>
      <w:t>8</w:t>
    </w:r>
    <w:r w:rsidRPr="007722B4">
      <w:rPr>
        <w:smallCaps/>
      </w:rPr>
      <w:t>, issue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11"/>
    <w:rsid w:val="000019A7"/>
    <w:rsid w:val="00002372"/>
    <w:rsid w:val="00005B69"/>
    <w:rsid w:val="00043B0C"/>
    <w:rsid w:val="00045D67"/>
    <w:rsid w:val="000933B6"/>
    <w:rsid w:val="000B4368"/>
    <w:rsid w:val="000C0DAA"/>
    <w:rsid w:val="000F291A"/>
    <w:rsid w:val="00102599"/>
    <w:rsid w:val="00104E77"/>
    <w:rsid w:val="001125B1"/>
    <w:rsid w:val="00113A13"/>
    <w:rsid w:val="001204DB"/>
    <w:rsid w:val="001561A2"/>
    <w:rsid w:val="001936C3"/>
    <w:rsid w:val="001A1AC8"/>
    <w:rsid w:val="001A4D88"/>
    <w:rsid w:val="001B11F3"/>
    <w:rsid w:val="001C24D1"/>
    <w:rsid w:val="001D282A"/>
    <w:rsid w:val="00203F18"/>
    <w:rsid w:val="00212AA1"/>
    <w:rsid w:val="0021524E"/>
    <w:rsid w:val="00231F28"/>
    <w:rsid w:val="00240777"/>
    <w:rsid w:val="00251BB3"/>
    <w:rsid w:val="0029093B"/>
    <w:rsid w:val="00297E89"/>
    <w:rsid w:val="002A741C"/>
    <w:rsid w:val="002C5A59"/>
    <w:rsid w:val="002D6B9E"/>
    <w:rsid w:val="003346D8"/>
    <w:rsid w:val="00337A35"/>
    <w:rsid w:val="0034564F"/>
    <w:rsid w:val="0038062E"/>
    <w:rsid w:val="0038215F"/>
    <w:rsid w:val="00395AEE"/>
    <w:rsid w:val="003A2622"/>
    <w:rsid w:val="003B3DFE"/>
    <w:rsid w:val="003E549F"/>
    <w:rsid w:val="004537B1"/>
    <w:rsid w:val="004568BE"/>
    <w:rsid w:val="00481307"/>
    <w:rsid w:val="00483F04"/>
    <w:rsid w:val="004C402A"/>
    <w:rsid w:val="004C6DF2"/>
    <w:rsid w:val="004D06BD"/>
    <w:rsid w:val="004D663F"/>
    <w:rsid w:val="004D7990"/>
    <w:rsid w:val="004F6CC2"/>
    <w:rsid w:val="00500E41"/>
    <w:rsid w:val="0051221D"/>
    <w:rsid w:val="0053119D"/>
    <w:rsid w:val="00575D9C"/>
    <w:rsid w:val="005C0CA2"/>
    <w:rsid w:val="005D1824"/>
    <w:rsid w:val="005D7D85"/>
    <w:rsid w:val="005E7135"/>
    <w:rsid w:val="006034FB"/>
    <w:rsid w:val="00626C72"/>
    <w:rsid w:val="00644C67"/>
    <w:rsid w:val="00656D8E"/>
    <w:rsid w:val="006A5B8A"/>
    <w:rsid w:val="006B4CF9"/>
    <w:rsid w:val="006C57B2"/>
    <w:rsid w:val="006D2442"/>
    <w:rsid w:val="006F57FF"/>
    <w:rsid w:val="006F6286"/>
    <w:rsid w:val="00716BDD"/>
    <w:rsid w:val="0074265F"/>
    <w:rsid w:val="007722B4"/>
    <w:rsid w:val="00772E7E"/>
    <w:rsid w:val="0078731B"/>
    <w:rsid w:val="007A2016"/>
    <w:rsid w:val="007A460E"/>
    <w:rsid w:val="007E0397"/>
    <w:rsid w:val="0080627E"/>
    <w:rsid w:val="008415AB"/>
    <w:rsid w:val="00842F24"/>
    <w:rsid w:val="00861860"/>
    <w:rsid w:val="008648D9"/>
    <w:rsid w:val="008855A0"/>
    <w:rsid w:val="008C148D"/>
    <w:rsid w:val="008C3CB6"/>
    <w:rsid w:val="008C7FC9"/>
    <w:rsid w:val="008F6ED2"/>
    <w:rsid w:val="00921566"/>
    <w:rsid w:val="00930F63"/>
    <w:rsid w:val="00947B12"/>
    <w:rsid w:val="009506DD"/>
    <w:rsid w:val="00964478"/>
    <w:rsid w:val="00985358"/>
    <w:rsid w:val="00996701"/>
    <w:rsid w:val="009B307E"/>
    <w:rsid w:val="009B61FA"/>
    <w:rsid w:val="009C385F"/>
    <w:rsid w:val="009E69F1"/>
    <w:rsid w:val="00A01C6E"/>
    <w:rsid w:val="00A254EB"/>
    <w:rsid w:val="00A267B7"/>
    <w:rsid w:val="00A30983"/>
    <w:rsid w:val="00A52F8C"/>
    <w:rsid w:val="00A802DD"/>
    <w:rsid w:val="00A81A05"/>
    <w:rsid w:val="00A82449"/>
    <w:rsid w:val="00B30F82"/>
    <w:rsid w:val="00B40D5E"/>
    <w:rsid w:val="00B40F12"/>
    <w:rsid w:val="00B55154"/>
    <w:rsid w:val="00B8579E"/>
    <w:rsid w:val="00B927B5"/>
    <w:rsid w:val="00BA6EAB"/>
    <w:rsid w:val="00BB0889"/>
    <w:rsid w:val="00BB24CA"/>
    <w:rsid w:val="00BD4660"/>
    <w:rsid w:val="00C10D3B"/>
    <w:rsid w:val="00C25739"/>
    <w:rsid w:val="00C2737F"/>
    <w:rsid w:val="00C4202D"/>
    <w:rsid w:val="00C5181B"/>
    <w:rsid w:val="00C73D25"/>
    <w:rsid w:val="00C75B04"/>
    <w:rsid w:val="00C77AE1"/>
    <w:rsid w:val="00C831EF"/>
    <w:rsid w:val="00C93F44"/>
    <w:rsid w:val="00CB0965"/>
    <w:rsid w:val="00CF60AE"/>
    <w:rsid w:val="00D43CAB"/>
    <w:rsid w:val="00D75A2E"/>
    <w:rsid w:val="00D911FB"/>
    <w:rsid w:val="00D96DEE"/>
    <w:rsid w:val="00DC4571"/>
    <w:rsid w:val="00DE610C"/>
    <w:rsid w:val="00E36362"/>
    <w:rsid w:val="00E36F89"/>
    <w:rsid w:val="00E3723F"/>
    <w:rsid w:val="00EA050A"/>
    <w:rsid w:val="00EA6881"/>
    <w:rsid w:val="00F12767"/>
    <w:rsid w:val="00F33911"/>
    <w:rsid w:val="00F4606B"/>
    <w:rsid w:val="00F74394"/>
    <w:rsid w:val="00F754E9"/>
    <w:rsid w:val="00FD73DD"/>
    <w:rsid w:val="00FE2A42"/>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BBD0"/>
  <w15:chartTrackingRefBased/>
  <w15:docId w15:val="{B0D99D7B-FE0C-43E8-B47C-B5A68F17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demic">
    <w:name w:val="Academic"/>
    <w:basedOn w:val="Normal"/>
    <w:qFormat/>
    <w:rsid w:val="001C24D1"/>
    <w:pPr>
      <w:spacing w:line="480" w:lineRule="auto"/>
      <w:ind w:firstLine="720"/>
      <w:jc w:val="both"/>
    </w:pPr>
  </w:style>
  <w:style w:type="paragraph" w:customStyle="1" w:styleId="AcademicQuote">
    <w:name w:val="Academic Quote"/>
    <w:basedOn w:val="Normal"/>
    <w:qFormat/>
    <w:rsid w:val="001C24D1"/>
    <w:pPr>
      <w:spacing w:after="240"/>
      <w:ind w:left="720"/>
      <w:jc w:val="both"/>
    </w:pPr>
  </w:style>
  <w:style w:type="paragraph" w:customStyle="1" w:styleId="rtejustify">
    <w:name w:val="rtejustify"/>
    <w:basedOn w:val="Normal"/>
    <w:rsid w:val="00F33911"/>
    <w:pPr>
      <w:spacing w:before="100" w:beforeAutospacing="1" w:after="100" w:afterAutospacing="1"/>
    </w:pPr>
    <w:rPr>
      <w:rFonts w:eastAsia="Times New Roman"/>
      <w:szCs w:val="24"/>
    </w:rPr>
  </w:style>
  <w:style w:type="character" w:styleId="Emphasis">
    <w:name w:val="Emphasis"/>
    <w:basedOn w:val="DefaultParagraphFont"/>
    <w:uiPriority w:val="20"/>
    <w:qFormat/>
    <w:rsid w:val="00F33911"/>
    <w:rPr>
      <w:i/>
      <w:iCs/>
    </w:rPr>
  </w:style>
  <w:style w:type="character" w:styleId="CommentReference">
    <w:name w:val="annotation reference"/>
    <w:basedOn w:val="DefaultParagraphFont"/>
    <w:uiPriority w:val="99"/>
    <w:semiHidden/>
    <w:unhideWhenUsed/>
    <w:rsid w:val="00D911FB"/>
    <w:rPr>
      <w:sz w:val="16"/>
      <w:szCs w:val="16"/>
    </w:rPr>
  </w:style>
  <w:style w:type="paragraph" w:styleId="CommentText">
    <w:name w:val="annotation text"/>
    <w:basedOn w:val="Normal"/>
    <w:link w:val="CommentTextChar"/>
    <w:uiPriority w:val="99"/>
    <w:semiHidden/>
    <w:unhideWhenUsed/>
    <w:rsid w:val="00D911FB"/>
    <w:rPr>
      <w:sz w:val="20"/>
      <w:szCs w:val="20"/>
    </w:rPr>
  </w:style>
  <w:style w:type="character" w:customStyle="1" w:styleId="CommentTextChar">
    <w:name w:val="Comment Text Char"/>
    <w:basedOn w:val="DefaultParagraphFont"/>
    <w:link w:val="CommentText"/>
    <w:uiPriority w:val="99"/>
    <w:semiHidden/>
    <w:rsid w:val="00D911FB"/>
    <w:rPr>
      <w:sz w:val="20"/>
      <w:szCs w:val="20"/>
    </w:rPr>
  </w:style>
  <w:style w:type="paragraph" w:styleId="CommentSubject">
    <w:name w:val="annotation subject"/>
    <w:basedOn w:val="CommentText"/>
    <w:next w:val="CommentText"/>
    <w:link w:val="CommentSubjectChar"/>
    <w:uiPriority w:val="99"/>
    <w:semiHidden/>
    <w:unhideWhenUsed/>
    <w:rsid w:val="00D911FB"/>
    <w:rPr>
      <w:b/>
      <w:bCs/>
    </w:rPr>
  </w:style>
  <w:style w:type="character" w:customStyle="1" w:styleId="CommentSubjectChar">
    <w:name w:val="Comment Subject Char"/>
    <w:basedOn w:val="CommentTextChar"/>
    <w:link w:val="CommentSubject"/>
    <w:uiPriority w:val="99"/>
    <w:semiHidden/>
    <w:rsid w:val="00D911FB"/>
    <w:rPr>
      <w:b/>
      <w:bCs/>
      <w:sz w:val="20"/>
      <w:szCs w:val="20"/>
    </w:rPr>
  </w:style>
  <w:style w:type="paragraph" w:styleId="BalloonText">
    <w:name w:val="Balloon Text"/>
    <w:basedOn w:val="Normal"/>
    <w:link w:val="BalloonTextChar"/>
    <w:uiPriority w:val="99"/>
    <w:semiHidden/>
    <w:unhideWhenUsed/>
    <w:rsid w:val="00D911FB"/>
    <w:rPr>
      <w:sz w:val="18"/>
      <w:szCs w:val="18"/>
    </w:rPr>
  </w:style>
  <w:style w:type="character" w:customStyle="1" w:styleId="BalloonTextChar">
    <w:name w:val="Balloon Text Char"/>
    <w:basedOn w:val="DefaultParagraphFont"/>
    <w:link w:val="BalloonText"/>
    <w:uiPriority w:val="99"/>
    <w:semiHidden/>
    <w:rsid w:val="00D911FB"/>
    <w:rPr>
      <w:sz w:val="18"/>
      <w:szCs w:val="18"/>
    </w:rPr>
  </w:style>
  <w:style w:type="paragraph" w:styleId="Header">
    <w:name w:val="header"/>
    <w:basedOn w:val="Normal"/>
    <w:link w:val="HeaderChar"/>
    <w:uiPriority w:val="99"/>
    <w:unhideWhenUsed/>
    <w:rsid w:val="007722B4"/>
    <w:pPr>
      <w:tabs>
        <w:tab w:val="center" w:pos="4680"/>
        <w:tab w:val="right" w:pos="9360"/>
      </w:tabs>
    </w:pPr>
  </w:style>
  <w:style w:type="character" w:customStyle="1" w:styleId="HeaderChar">
    <w:name w:val="Header Char"/>
    <w:basedOn w:val="DefaultParagraphFont"/>
    <w:link w:val="Header"/>
    <w:uiPriority w:val="99"/>
    <w:rsid w:val="007722B4"/>
  </w:style>
  <w:style w:type="paragraph" w:styleId="Footer">
    <w:name w:val="footer"/>
    <w:basedOn w:val="Normal"/>
    <w:link w:val="FooterChar"/>
    <w:uiPriority w:val="99"/>
    <w:unhideWhenUsed/>
    <w:rsid w:val="007722B4"/>
    <w:pPr>
      <w:tabs>
        <w:tab w:val="center" w:pos="4680"/>
        <w:tab w:val="right" w:pos="9360"/>
      </w:tabs>
    </w:pPr>
  </w:style>
  <w:style w:type="character" w:customStyle="1" w:styleId="FooterChar">
    <w:name w:val="Footer Char"/>
    <w:basedOn w:val="DefaultParagraphFont"/>
    <w:link w:val="Footer"/>
    <w:uiPriority w:val="99"/>
    <w:rsid w:val="007722B4"/>
  </w:style>
  <w:style w:type="character" w:styleId="PageNumber">
    <w:name w:val="page number"/>
    <w:basedOn w:val="DefaultParagraphFont"/>
    <w:uiPriority w:val="99"/>
    <w:semiHidden/>
    <w:unhideWhenUsed/>
    <w:rsid w:val="007722B4"/>
  </w:style>
  <w:style w:type="paragraph" w:styleId="EndnoteText">
    <w:name w:val="endnote text"/>
    <w:basedOn w:val="Normal"/>
    <w:link w:val="EndnoteTextChar"/>
    <w:uiPriority w:val="99"/>
    <w:semiHidden/>
    <w:unhideWhenUsed/>
    <w:rsid w:val="00A52F8C"/>
    <w:rPr>
      <w:sz w:val="20"/>
      <w:szCs w:val="20"/>
    </w:rPr>
  </w:style>
  <w:style w:type="character" w:customStyle="1" w:styleId="EndnoteTextChar">
    <w:name w:val="Endnote Text Char"/>
    <w:basedOn w:val="DefaultParagraphFont"/>
    <w:link w:val="EndnoteText"/>
    <w:uiPriority w:val="99"/>
    <w:semiHidden/>
    <w:rsid w:val="00A52F8C"/>
    <w:rPr>
      <w:sz w:val="20"/>
      <w:szCs w:val="20"/>
    </w:rPr>
  </w:style>
  <w:style w:type="character" w:styleId="EndnoteReference">
    <w:name w:val="endnote reference"/>
    <w:basedOn w:val="DefaultParagraphFont"/>
    <w:uiPriority w:val="99"/>
    <w:semiHidden/>
    <w:unhideWhenUsed/>
    <w:rsid w:val="00A52F8C"/>
    <w:rPr>
      <w:vertAlign w:val="superscript"/>
    </w:rPr>
  </w:style>
  <w:style w:type="table" w:styleId="TableGrid">
    <w:name w:val="Table Grid"/>
    <w:basedOn w:val="TableNormal"/>
    <w:uiPriority w:val="39"/>
    <w:rsid w:val="0034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3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Fancy</dc:creator>
  <cp:keywords/>
  <dc:description/>
  <cp:lastModifiedBy>Bob Hudson</cp:lastModifiedBy>
  <cp:revision>5</cp:revision>
  <cp:lastPrinted>2018-09-04T14:58:00Z</cp:lastPrinted>
  <dcterms:created xsi:type="dcterms:W3CDTF">2024-12-17T16:40:00Z</dcterms:created>
  <dcterms:modified xsi:type="dcterms:W3CDTF">2024-12-17T21:06:00Z</dcterms:modified>
</cp:coreProperties>
</file>